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61BC3" w14:textId="77777777" w:rsidR="00E05BF9" w:rsidRPr="00C00CF8" w:rsidRDefault="00E05BF9" w:rsidP="00C00CF8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C00CF8">
        <w:rPr>
          <w:rFonts w:ascii="Times New Roman" w:hAnsi="Times New Roman"/>
          <w:b/>
          <w:sz w:val="24"/>
          <w:szCs w:val="24"/>
        </w:rPr>
        <w:t>Supplementary table</w:t>
      </w:r>
      <w:r w:rsidR="000F7966" w:rsidRPr="00C00CF8">
        <w:rPr>
          <w:rFonts w:ascii="Times New Roman" w:hAnsi="Times New Roman"/>
          <w:b/>
          <w:sz w:val="24"/>
          <w:szCs w:val="24"/>
        </w:rPr>
        <w:t xml:space="preserve"> 1</w:t>
      </w:r>
      <w:r w:rsidRPr="00C00CF8">
        <w:rPr>
          <w:rFonts w:ascii="Times New Roman" w:hAnsi="Times New Roman"/>
          <w:b/>
          <w:sz w:val="24"/>
          <w:szCs w:val="24"/>
        </w:rPr>
        <w:t>.</w:t>
      </w:r>
      <w:r w:rsidRPr="00C00CF8">
        <w:rPr>
          <w:rFonts w:ascii="Times New Roman" w:hAnsi="Times New Roman"/>
          <w:sz w:val="24"/>
          <w:szCs w:val="24"/>
        </w:rPr>
        <w:t xml:space="preserve"> Morphometry, locomotor performance parameters and growth</w:t>
      </w:r>
      <w:bookmarkStart w:id="0" w:name="_GoBack"/>
      <w:bookmarkEnd w:id="0"/>
      <w:r w:rsidRPr="00C00CF8">
        <w:rPr>
          <w:rFonts w:ascii="Times New Roman" w:hAnsi="Times New Roman"/>
          <w:sz w:val="24"/>
          <w:szCs w:val="24"/>
        </w:rPr>
        <w:t xml:space="preserve"> rates for individuals from the two </w:t>
      </w:r>
      <w:r w:rsidR="008D4938">
        <w:rPr>
          <w:rFonts w:ascii="Times New Roman" w:hAnsi="Times New Roman"/>
          <w:sz w:val="24"/>
          <w:szCs w:val="24"/>
        </w:rPr>
        <w:t>“</w:t>
      </w:r>
      <w:r w:rsidRPr="00C00CF8">
        <w:rPr>
          <w:rFonts w:ascii="Times New Roman" w:hAnsi="Times New Roman"/>
          <w:sz w:val="24"/>
          <w:szCs w:val="24"/>
        </w:rPr>
        <w:t>metamorphosis</w:t>
      </w:r>
      <w:r w:rsidR="008D4938">
        <w:rPr>
          <w:rFonts w:ascii="Times New Roman" w:hAnsi="Times New Roman"/>
          <w:sz w:val="24"/>
          <w:szCs w:val="24"/>
        </w:rPr>
        <w:t xml:space="preserve">” </w:t>
      </w:r>
      <w:r w:rsidRPr="00C00CF8">
        <w:rPr>
          <w:rFonts w:ascii="Times New Roman" w:hAnsi="Times New Roman"/>
          <w:sz w:val="24"/>
          <w:szCs w:val="24"/>
        </w:rPr>
        <w:t xml:space="preserve">size groups (SVL: snout-vent length). Initial measurement of morphometric parameters, as well as jumping trials, were performed in </w:t>
      </w:r>
      <w:proofErr w:type="spellStart"/>
      <w:r w:rsidRPr="00C00CF8">
        <w:rPr>
          <w:rFonts w:ascii="Times New Roman" w:hAnsi="Times New Roman"/>
          <w:sz w:val="24"/>
          <w:szCs w:val="24"/>
        </w:rPr>
        <w:t>Gosner</w:t>
      </w:r>
      <w:proofErr w:type="spellEnd"/>
      <w:r w:rsidRPr="00C00CF8">
        <w:rPr>
          <w:rFonts w:ascii="Times New Roman" w:hAnsi="Times New Roman"/>
          <w:sz w:val="24"/>
          <w:szCs w:val="24"/>
        </w:rPr>
        <w:t xml:space="preserve"> 46 developmental stage, while final ones were taken</w:t>
      </w:r>
      <w:r w:rsidR="00547820" w:rsidRPr="00C00CF8">
        <w:rPr>
          <w:rFonts w:ascii="Times New Roman" w:hAnsi="Times New Roman"/>
          <w:sz w:val="24"/>
          <w:szCs w:val="24"/>
        </w:rPr>
        <w:t xml:space="preserve"> 62 days</w:t>
      </w:r>
      <w:r w:rsidR="008D4938" w:rsidRPr="008D4938">
        <w:rPr>
          <w:rFonts w:ascii="Times New Roman" w:hAnsi="Times New Roman"/>
          <w:sz w:val="24"/>
          <w:szCs w:val="24"/>
        </w:rPr>
        <w:t xml:space="preserve"> </w:t>
      </w:r>
      <w:r w:rsidR="008D4938" w:rsidRPr="00C00CF8">
        <w:rPr>
          <w:rFonts w:ascii="Times New Roman" w:hAnsi="Times New Roman"/>
          <w:sz w:val="24"/>
          <w:szCs w:val="24"/>
        </w:rPr>
        <w:t>after</w:t>
      </w:r>
      <w:r w:rsidR="008D4938">
        <w:rPr>
          <w:rFonts w:ascii="Times New Roman" w:hAnsi="Times New Roman"/>
          <w:sz w:val="24"/>
          <w:szCs w:val="24"/>
        </w:rPr>
        <w:t xml:space="preserve"> metamorphosis</w:t>
      </w:r>
      <w:r w:rsidR="00547820" w:rsidRPr="00C00CF8">
        <w:rPr>
          <w:rFonts w:ascii="Times New Roman" w:hAnsi="Times New Roman"/>
          <w:sz w:val="24"/>
          <w:szCs w:val="24"/>
        </w:rPr>
        <w:t>.</w:t>
      </w:r>
    </w:p>
    <w:tbl>
      <w:tblPr>
        <w:tblW w:w="9360" w:type="dxa"/>
        <w:tblInd w:w="18" w:type="dxa"/>
        <w:tblBorders>
          <w:top w:val="dotted" w:sz="4" w:space="0" w:color="auto"/>
          <w:insideH w:val="dotted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70"/>
        <w:gridCol w:w="2160"/>
        <w:gridCol w:w="1350"/>
        <w:gridCol w:w="2430"/>
        <w:gridCol w:w="1350"/>
      </w:tblGrid>
      <w:tr w:rsidR="00E05BF9" w:rsidRPr="00C00CF8" w14:paraId="49348DFD" w14:textId="77777777" w:rsidTr="007131A2">
        <w:trPr>
          <w:trHeight w:val="305"/>
          <w:tblHeader/>
        </w:trPr>
        <w:tc>
          <w:tcPr>
            <w:tcW w:w="207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FC3C7E7" w14:textId="77777777" w:rsidR="00E05BF9" w:rsidRPr="00C00CF8" w:rsidRDefault="00E05BF9" w:rsidP="00C00CF8">
            <w:pPr>
              <w:spacing w:line="48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00CF8">
              <w:rPr>
                <w:rFonts w:ascii="Times New Roman" w:hAnsi="Times New Roman"/>
                <w:b/>
                <w:sz w:val="20"/>
                <w:szCs w:val="20"/>
              </w:rPr>
              <w:t>Parameter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8CE5F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0CF8">
              <w:rPr>
                <w:rFonts w:ascii="Times New Roman" w:hAnsi="Times New Roman"/>
                <w:b/>
                <w:sz w:val="20"/>
                <w:szCs w:val="20"/>
              </w:rPr>
              <w:t>Small size at metamorphosis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1EA41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0CF8">
              <w:rPr>
                <w:rFonts w:ascii="Times New Roman" w:hAnsi="Times New Roman"/>
                <w:b/>
                <w:sz w:val="20"/>
                <w:szCs w:val="20"/>
              </w:rPr>
              <w:t>Large size at metamorphosis</w:t>
            </w:r>
          </w:p>
        </w:tc>
      </w:tr>
      <w:tr w:rsidR="00E05BF9" w:rsidRPr="00C00CF8" w14:paraId="4B9741D7" w14:textId="77777777" w:rsidTr="004600B0">
        <w:trPr>
          <w:trHeight w:val="377"/>
          <w:tblHeader/>
        </w:trPr>
        <w:tc>
          <w:tcPr>
            <w:tcW w:w="207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037FC9B" w14:textId="77777777" w:rsidR="00E05BF9" w:rsidRPr="00C00CF8" w:rsidRDefault="00E05BF9" w:rsidP="00C00CF8">
            <w:pPr>
              <w:spacing w:line="48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E263AD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0CF8">
              <w:rPr>
                <w:rFonts w:ascii="Times New Roman" w:hAnsi="Times New Roman"/>
                <w:b/>
                <w:sz w:val="20"/>
                <w:szCs w:val="20"/>
              </w:rPr>
              <w:t>mean ± SE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6EBD8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0CF8">
              <w:rPr>
                <w:rFonts w:ascii="Times New Roman" w:hAnsi="Times New Roman"/>
                <w:b/>
                <w:sz w:val="20"/>
                <w:szCs w:val="20"/>
              </w:rPr>
              <w:t>range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629967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0CF8">
              <w:rPr>
                <w:rFonts w:ascii="Times New Roman" w:hAnsi="Times New Roman"/>
                <w:b/>
                <w:sz w:val="20"/>
                <w:szCs w:val="20"/>
              </w:rPr>
              <w:t>mean ± SE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3FFC0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0CF8">
              <w:rPr>
                <w:rFonts w:ascii="Times New Roman" w:hAnsi="Times New Roman"/>
                <w:b/>
                <w:sz w:val="20"/>
                <w:szCs w:val="20"/>
              </w:rPr>
              <w:t>range</w:t>
            </w:r>
          </w:p>
        </w:tc>
      </w:tr>
      <w:tr w:rsidR="00E05BF9" w:rsidRPr="00C00CF8" w14:paraId="1156B773" w14:textId="77777777" w:rsidTr="004600B0">
        <w:trPr>
          <w:trHeight w:val="359"/>
        </w:trPr>
        <w:tc>
          <w:tcPr>
            <w:tcW w:w="2070" w:type="dxa"/>
            <w:tcBorders>
              <w:top w:val="single" w:sz="4" w:space="0" w:color="auto"/>
              <w:bottom w:val="nil"/>
            </w:tcBorders>
            <w:vAlign w:val="center"/>
          </w:tcPr>
          <w:p w14:paraId="04C5ADD3" w14:textId="77777777" w:rsidR="00E05BF9" w:rsidRPr="00C00CF8" w:rsidRDefault="00E05BF9" w:rsidP="00C00CF8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Initial SVL (mm)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  <w:vAlign w:val="center"/>
          </w:tcPr>
          <w:p w14:paraId="2EAA2D87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28.7 ± 0.</w:t>
            </w:r>
            <w:r w:rsidR="008D4938">
              <w:rPr>
                <w:rFonts w:ascii="Times New Roman" w:hAnsi="Times New Roman"/>
                <w:sz w:val="20"/>
                <w:szCs w:val="20"/>
              </w:rPr>
              <w:t>5</w:t>
            </w:r>
            <w:r w:rsidRPr="00C00CF8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C00CF8">
              <w:rPr>
                <w:rFonts w:ascii="Times New Roman" w:hAnsi="Times New Roman"/>
                <w:i/>
                <w:sz w:val="20"/>
                <w:szCs w:val="20"/>
              </w:rPr>
              <w:t xml:space="preserve">n </w:t>
            </w:r>
            <w:r w:rsidRPr="00C00CF8">
              <w:rPr>
                <w:rFonts w:ascii="Times New Roman" w:hAnsi="Times New Roman"/>
                <w:sz w:val="20"/>
                <w:szCs w:val="20"/>
              </w:rPr>
              <w:t>= 20)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vAlign w:val="center"/>
          </w:tcPr>
          <w:p w14:paraId="51A15E85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23.8–30.9</w:t>
            </w:r>
          </w:p>
        </w:tc>
        <w:tc>
          <w:tcPr>
            <w:tcW w:w="2430" w:type="dxa"/>
            <w:tcBorders>
              <w:top w:val="single" w:sz="4" w:space="0" w:color="auto"/>
              <w:bottom w:val="nil"/>
            </w:tcBorders>
            <w:vAlign w:val="center"/>
          </w:tcPr>
          <w:p w14:paraId="36B40349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39.8 ± 0.5 (</w:t>
            </w:r>
            <w:r w:rsidRPr="00C00CF8">
              <w:rPr>
                <w:rFonts w:ascii="Times New Roman" w:hAnsi="Times New Roman"/>
                <w:i/>
                <w:sz w:val="20"/>
                <w:szCs w:val="20"/>
              </w:rPr>
              <w:t xml:space="preserve">n </w:t>
            </w:r>
            <w:r w:rsidRPr="00C00CF8">
              <w:rPr>
                <w:rFonts w:ascii="Times New Roman" w:hAnsi="Times New Roman"/>
                <w:sz w:val="20"/>
                <w:szCs w:val="20"/>
              </w:rPr>
              <w:t>= 20)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vAlign w:val="center"/>
          </w:tcPr>
          <w:p w14:paraId="32EEE1BC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36.8–45.6</w:t>
            </w:r>
          </w:p>
        </w:tc>
      </w:tr>
      <w:tr w:rsidR="00E05BF9" w:rsidRPr="00C00CF8" w14:paraId="20654E71" w14:textId="77777777" w:rsidTr="004600B0">
        <w:trPr>
          <w:trHeight w:val="351"/>
        </w:trPr>
        <w:tc>
          <w:tcPr>
            <w:tcW w:w="2070" w:type="dxa"/>
            <w:tcBorders>
              <w:top w:val="nil"/>
              <w:bottom w:val="nil"/>
            </w:tcBorders>
            <w:vAlign w:val="center"/>
          </w:tcPr>
          <w:p w14:paraId="46C87B90" w14:textId="77777777" w:rsidR="00E05BF9" w:rsidRPr="00C00CF8" w:rsidRDefault="00E05BF9" w:rsidP="00C00CF8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Initial body mass (g)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vAlign w:val="center"/>
          </w:tcPr>
          <w:p w14:paraId="1439136A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2.1 ± 0.1 (</w:t>
            </w:r>
            <w:r w:rsidRPr="00C00CF8">
              <w:rPr>
                <w:rFonts w:ascii="Times New Roman" w:hAnsi="Times New Roman"/>
                <w:i/>
                <w:sz w:val="20"/>
                <w:szCs w:val="20"/>
              </w:rPr>
              <w:t xml:space="preserve">n </w:t>
            </w:r>
            <w:r w:rsidRPr="00C00CF8">
              <w:rPr>
                <w:rFonts w:ascii="Times New Roman" w:hAnsi="Times New Roman"/>
                <w:sz w:val="20"/>
                <w:szCs w:val="20"/>
              </w:rPr>
              <w:t>= 20)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6CAA83A6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1.1–2.9</w:t>
            </w:r>
          </w:p>
        </w:tc>
        <w:tc>
          <w:tcPr>
            <w:tcW w:w="2430" w:type="dxa"/>
            <w:tcBorders>
              <w:top w:val="nil"/>
              <w:bottom w:val="nil"/>
            </w:tcBorders>
            <w:vAlign w:val="center"/>
          </w:tcPr>
          <w:p w14:paraId="648975B5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5.8 ± 0.3 (</w:t>
            </w:r>
            <w:r w:rsidRPr="00C00CF8">
              <w:rPr>
                <w:rFonts w:ascii="Times New Roman" w:hAnsi="Times New Roman"/>
                <w:i/>
                <w:sz w:val="20"/>
                <w:szCs w:val="20"/>
              </w:rPr>
              <w:t xml:space="preserve">n </w:t>
            </w:r>
            <w:r w:rsidRPr="00C00CF8">
              <w:rPr>
                <w:rFonts w:ascii="Times New Roman" w:hAnsi="Times New Roman"/>
                <w:sz w:val="20"/>
                <w:szCs w:val="20"/>
              </w:rPr>
              <w:t>= 20)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08758B15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3.9–9.2</w:t>
            </w:r>
          </w:p>
        </w:tc>
      </w:tr>
      <w:tr w:rsidR="00E05BF9" w:rsidRPr="00C00CF8" w14:paraId="71E0BEF4" w14:textId="77777777" w:rsidTr="004600B0">
        <w:trPr>
          <w:trHeight w:val="369"/>
        </w:trPr>
        <w:tc>
          <w:tcPr>
            <w:tcW w:w="2070" w:type="dxa"/>
            <w:tcBorders>
              <w:top w:val="nil"/>
              <w:bottom w:val="nil"/>
            </w:tcBorders>
            <w:vAlign w:val="center"/>
          </w:tcPr>
          <w:p w14:paraId="697F0629" w14:textId="77777777" w:rsidR="00E05BF9" w:rsidRPr="00C00CF8" w:rsidRDefault="00E05BF9" w:rsidP="00C00CF8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Initial Body Condition Index</w:t>
            </w:r>
          </w:p>
        </w:tc>
        <w:tc>
          <w:tcPr>
            <w:tcW w:w="2160" w:type="dxa"/>
            <w:tcBorders>
              <w:top w:val="nil"/>
              <w:bottom w:val="nil"/>
            </w:tcBorders>
            <w:vAlign w:val="center"/>
          </w:tcPr>
          <w:p w14:paraId="491C4D2D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0.0024 ± 0.02 (</w:t>
            </w:r>
            <w:r w:rsidRPr="00C00CF8">
              <w:rPr>
                <w:rFonts w:ascii="Times New Roman" w:hAnsi="Times New Roman"/>
                <w:i/>
                <w:sz w:val="20"/>
                <w:szCs w:val="20"/>
              </w:rPr>
              <w:t>n</w:t>
            </w:r>
            <w:r w:rsidRPr="00C00CF8">
              <w:rPr>
                <w:rFonts w:ascii="Times New Roman" w:hAnsi="Times New Roman"/>
                <w:sz w:val="20"/>
                <w:szCs w:val="20"/>
              </w:rPr>
              <w:t xml:space="preserve"> = 20)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5DC9A1F8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-0.151–0.22</w:t>
            </w:r>
          </w:p>
        </w:tc>
        <w:tc>
          <w:tcPr>
            <w:tcW w:w="2430" w:type="dxa"/>
            <w:tcBorders>
              <w:top w:val="nil"/>
              <w:bottom w:val="nil"/>
            </w:tcBorders>
            <w:vAlign w:val="center"/>
          </w:tcPr>
          <w:p w14:paraId="1B579325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-0.0024 ± 0.02 (</w:t>
            </w:r>
            <w:r w:rsidRPr="00C00CF8">
              <w:rPr>
                <w:rFonts w:ascii="Times New Roman" w:hAnsi="Times New Roman"/>
                <w:i/>
                <w:sz w:val="20"/>
                <w:szCs w:val="20"/>
              </w:rPr>
              <w:t>n</w:t>
            </w:r>
            <w:r w:rsidRPr="00C00CF8">
              <w:rPr>
                <w:rFonts w:ascii="Times New Roman" w:hAnsi="Times New Roman"/>
                <w:sz w:val="20"/>
                <w:szCs w:val="20"/>
              </w:rPr>
              <w:t xml:space="preserve"> = 20)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09B4A313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-0.128–0.117</w:t>
            </w:r>
          </w:p>
        </w:tc>
      </w:tr>
      <w:tr w:rsidR="00E05BF9" w:rsidRPr="00C00CF8" w14:paraId="3C522EA0" w14:textId="77777777" w:rsidTr="004600B0">
        <w:trPr>
          <w:trHeight w:val="369"/>
        </w:trPr>
        <w:tc>
          <w:tcPr>
            <w:tcW w:w="2070" w:type="dxa"/>
            <w:tcBorders>
              <w:top w:val="nil"/>
              <w:bottom w:val="nil"/>
            </w:tcBorders>
            <w:vAlign w:val="center"/>
          </w:tcPr>
          <w:p w14:paraId="560A998A" w14:textId="77777777" w:rsidR="00E05BF9" w:rsidRPr="00C00CF8" w:rsidRDefault="00E05BF9" w:rsidP="00C00CF8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Head width (mm)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vAlign w:val="center"/>
          </w:tcPr>
          <w:p w14:paraId="6FB1298F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14.8 ± 0.3 (</w:t>
            </w:r>
            <w:r w:rsidRPr="00C00CF8">
              <w:rPr>
                <w:rFonts w:ascii="Times New Roman" w:hAnsi="Times New Roman"/>
                <w:i/>
                <w:sz w:val="20"/>
                <w:szCs w:val="20"/>
              </w:rPr>
              <w:t xml:space="preserve">n </w:t>
            </w:r>
            <w:r w:rsidRPr="00C00CF8">
              <w:rPr>
                <w:rFonts w:ascii="Times New Roman" w:hAnsi="Times New Roman"/>
                <w:sz w:val="20"/>
                <w:szCs w:val="20"/>
              </w:rPr>
              <w:t>= 20)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7A943866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11.3–16.9</w:t>
            </w:r>
          </w:p>
        </w:tc>
        <w:tc>
          <w:tcPr>
            <w:tcW w:w="2430" w:type="dxa"/>
            <w:tcBorders>
              <w:top w:val="nil"/>
              <w:bottom w:val="nil"/>
            </w:tcBorders>
            <w:vAlign w:val="center"/>
          </w:tcPr>
          <w:p w14:paraId="23449F29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20.8 ± 0.2 (</w:t>
            </w:r>
            <w:r w:rsidRPr="00C00CF8">
              <w:rPr>
                <w:rFonts w:ascii="Times New Roman" w:hAnsi="Times New Roman"/>
                <w:i/>
                <w:sz w:val="20"/>
                <w:szCs w:val="20"/>
              </w:rPr>
              <w:t xml:space="preserve">n </w:t>
            </w:r>
            <w:r w:rsidRPr="00C00CF8">
              <w:rPr>
                <w:rFonts w:ascii="Times New Roman" w:hAnsi="Times New Roman"/>
                <w:sz w:val="20"/>
                <w:szCs w:val="20"/>
              </w:rPr>
              <w:t>= 20)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1A9AB659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19.1–22.8</w:t>
            </w:r>
          </w:p>
        </w:tc>
      </w:tr>
      <w:tr w:rsidR="00E05BF9" w:rsidRPr="00C00CF8" w14:paraId="331C6984" w14:textId="77777777" w:rsidTr="004600B0">
        <w:trPr>
          <w:trHeight w:val="369"/>
        </w:trPr>
        <w:tc>
          <w:tcPr>
            <w:tcW w:w="2070" w:type="dxa"/>
            <w:tcBorders>
              <w:top w:val="nil"/>
              <w:bottom w:val="nil"/>
            </w:tcBorders>
            <w:vAlign w:val="center"/>
          </w:tcPr>
          <w:p w14:paraId="37D3961A" w14:textId="77777777" w:rsidR="00E05BF9" w:rsidRPr="00C00CF8" w:rsidRDefault="00E05BF9" w:rsidP="00C00CF8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Relative head width</w:t>
            </w:r>
          </w:p>
        </w:tc>
        <w:tc>
          <w:tcPr>
            <w:tcW w:w="2160" w:type="dxa"/>
            <w:tcBorders>
              <w:top w:val="nil"/>
              <w:bottom w:val="nil"/>
            </w:tcBorders>
            <w:vAlign w:val="center"/>
          </w:tcPr>
          <w:p w14:paraId="4B324573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0.516 ± 0.006 (</w:t>
            </w:r>
            <w:r w:rsidRPr="00C00CF8">
              <w:rPr>
                <w:rFonts w:ascii="Times New Roman" w:hAnsi="Times New Roman"/>
                <w:i/>
                <w:sz w:val="20"/>
                <w:szCs w:val="20"/>
              </w:rPr>
              <w:t>n</w:t>
            </w:r>
            <w:r w:rsidRPr="00C00CF8">
              <w:rPr>
                <w:rFonts w:ascii="Times New Roman" w:hAnsi="Times New Roman"/>
                <w:sz w:val="20"/>
                <w:szCs w:val="20"/>
              </w:rPr>
              <w:t xml:space="preserve"> = 20)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629F3D18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0.45–0.58</w:t>
            </w:r>
          </w:p>
        </w:tc>
        <w:tc>
          <w:tcPr>
            <w:tcW w:w="2430" w:type="dxa"/>
            <w:tcBorders>
              <w:top w:val="nil"/>
              <w:bottom w:val="nil"/>
            </w:tcBorders>
            <w:vAlign w:val="center"/>
          </w:tcPr>
          <w:p w14:paraId="11F7A647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0.522 ± 0.003 (</w:t>
            </w:r>
            <w:r w:rsidRPr="00C00CF8">
              <w:rPr>
                <w:rFonts w:ascii="Times New Roman" w:hAnsi="Times New Roman"/>
                <w:i/>
                <w:sz w:val="20"/>
                <w:szCs w:val="20"/>
              </w:rPr>
              <w:t>n</w:t>
            </w:r>
            <w:r w:rsidRPr="00C00CF8">
              <w:rPr>
                <w:rFonts w:ascii="Times New Roman" w:hAnsi="Times New Roman"/>
                <w:sz w:val="20"/>
                <w:szCs w:val="20"/>
              </w:rPr>
              <w:t xml:space="preserve"> = 20)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64B29C20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0.496–0.550</w:t>
            </w:r>
          </w:p>
        </w:tc>
      </w:tr>
      <w:tr w:rsidR="00E05BF9" w:rsidRPr="00C00CF8" w14:paraId="279F9E73" w14:textId="77777777" w:rsidTr="004600B0">
        <w:tc>
          <w:tcPr>
            <w:tcW w:w="2070" w:type="dxa"/>
            <w:tcBorders>
              <w:top w:val="nil"/>
              <w:bottom w:val="nil"/>
            </w:tcBorders>
            <w:vAlign w:val="center"/>
          </w:tcPr>
          <w:p w14:paraId="6408CA63" w14:textId="77777777" w:rsidR="00E05BF9" w:rsidRPr="00C00CF8" w:rsidRDefault="00E05BF9" w:rsidP="00C00CF8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Hindlimb length (mm)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vAlign w:val="center"/>
          </w:tcPr>
          <w:p w14:paraId="40492536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34.7 ± 0.6 (</w:t>
            </w:r>
            <w:r w:rsidRPr="00C00CF8">
              <w:rPr>
                <w:rFonts w:ascii="Times New Roman" w:hAnsi="Times New Roman"/>
                <w:i/>
                <w:sz w:val="20"/>
                <w:szCs w:val="20"/>
              </w:rPr>
              <w:t xml:space="preserve">n </w:t>
            </w:r>
            <w:r w:rsidRPr="00C00CF8">
              <w:rPr>
                <w:rFonts w:ascii="Times New Roman" w:hAnsi="Times New Roman"/>
                <w:sz w:val="20"/>
                <w:szCs w:val="20"/>
              </w:rPr>
              <w:t>= 20)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51255C03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29.3–38.2</w:t>
            </w:r>
          </w:p>
        </w:tc>
        <w:tc>
          <w:tcPr>
            <w:tcW w:w="2430" w:type="dxa"/>
            <w:tcBorders>
              <w:top w:val="nil"/>
              <w:bottom w:val="nil"/>
            </w:tcBorders>
            <w:vAlign w:val="center"/>
          </w:tcPr>
          <w:p w14:paraId="2147BF4D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50.7 ± 0.7 (</w:t>
            </w:r>
            <w:r w:rsidRPr="00C00CF8">
              <w:rPr>
                <w:rFonts w:ascii="Times New Roman" w:hAnsi="Times New Roman"/>
                <w:i/>
                <w:sz w:val="20"/>
                <w:szCs w:val="20"/>
              </w:rPr>
              <w:t xml:space="preserve">n </w:t>
            </w:r>
            <w:r w:rsidRPr="00C00CF8">
              <w:rPr>
                <w:rFonts w:ascii="Times New Roman" w:hAnsi="Times New Roman"/>
                <w:sz w:val="20"/>
                <w:szCs w:val="20"/>
              </w:rPr>
              <w:t>= 20)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5882A924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44.9–56.1</w:t>
            </w:r>
          </w:p>
        </w:tc>
      </w:tr>
      <w:tr w:rsidR="00E05BF9" w:rsidRPr="00C00CF8" w14:paraId="13C545ED" w14:textId="77777777" w:rsidTr="004600B0">
        <w:tc>
          <w:tcPr>
            <w:tcW w:w="2070" w:type="dxa"/>
            <w:tcBorders>
              <w:top w:val="nil"/>
              <w:bottom w:val="nil"/>
            </w:tcBorders>
            <w:vAlign w:val="center"/>
          </w:tcPr>
          <w:p w14:paraId="318E697C" w14:textId="77777777" w:rsidR="00E05BF9" w:rsidRPr="00C00CF8" w:rsidRDefault="00E05BF9" w:rsidP="00C00CF8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 xml:space="preserve">Relative hindlimb length </w:t>
            </w:r>
          </w:p>
        </w:tc>
        <w:tc>
          <w:tcPr>
            <w:tcW w:w="2160" w:type="dxa"/>
            <w:tcBorders>
              <w:top w:val="nil"/>
              <w:bottom w:val="nil"/>
            </w:tcBorders>
            <w:vAlign w:val="center"/>
          </w:tcPr>
          <w:p w14:paraId="3F718D5E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1.206 ± 0.008 (</w:t>
            </w:r>
            <w:r w:rsidRPr="00C00CF8">
              <w:rPr>
                <w:rFonts w:ascii="Times New Roman" w:hAnsi="Times New Roman"/>
                <w:i/>
                <w:sz w:val="20"/>
                <w:szCs w:val="20"/>
              </w:rPr>
              <w:t xml:space="preserve">n </w:t>
            </w:r>
            <w:r w:rsidRPr="00C00CF8">
              <w:rPr>
                <w:rFonts w:ascii="Times New Roman" w:hAnsi="Times New Roman"/>
                <w:sz w:val="20"/>
                <w:szCs w:val="20"/>
              </w:rPr>
              <w:t>= 20)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02492864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1.130–1.266</w:t>
            </w:r>
          </w:p>
        </w:tc>
        <w:tc>
          <w:tcPr>
            <w:tcW w:w="2430" w:type="dxa"/>
            <w:tcBorders>
              <w:top w:val="nil"/>
              <w:bottom w:val="nil"/>
            </w:tcBorders>
            <w:vAlign w:val="center"/>
          </w:tcPr>
          <w:p w14:paraId="4B9F449E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1.274 ± 0.007 (</w:t>
            </w:r>
            <w:r w:rsidRPr="00C00CF8">
              <w:rPr>
                <w:rFonts w:ascii="Times New Roman" w:hAnsi="Times New Roman"/>
                <w:i/>
                <w:sz w:val="20"/>
                <w:szCs w:val="20"/>
              </w:rPr>
              <w:t xml:space="preserve">n </w:t>
            </w:r>
            <w:r w:rsidRPr="00C00CF8">
              <w:rPr>
                <w:rFonts w:ascii="Times New Roman" w:hAnsi="Times New Roman"/>
                <w:sz w:val="20"/>
                <w:szCs w:val="20"/>
              </w:rPr>
              <w:t>= 20)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38183565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1.217–1.327</w:t>
            </w:r>
          </w:p>
        </w:tc>
      </w:tr>
      <w:tr w:rsidR="00E05BF9" w:rsidRPr="00C00CF8" w14:paraId="0CD09BD4" w14:textId="77777777" w:rsidTr="004600B0">
        <w:tc>
          <w:tcPr>
            <w:tcW w:w="2070" w:type="dxa"/>
            <w:tcBorders>
              <w:top w:val="nil"/>
              <w:bottom w:val="nil"/>
            </w:tcBorders>
            <w:vAlign w:val="center"/>
          </w:tcPr>
          <w:p w14:paraId="12184D99" w14:textId="77777777" w:rsidR="00E05BF9" w:rsidRPr="00C00CF8" w:rsidRDefault="00E05BF9" w:rsidP="00C00CF8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Jump distance (mm)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vAlign w:val="center"/>
          </w:tcPr>
          <w:p w14:paraId="49659869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59.5 ± 2.3 (</w:t>
            </w:r>
            <w:r w:rsidRPr="00C00CF8">
              <w:rPr>
                <w:rFonts w:ascii="Times New Roman" w:hAnsi="Times New Roman"/>
                <w:i/>
                <w:sz w:val="20"/>
                <w:szCs w:val="20"/>
              </w:rPr>
              <w:t xml:space="preserve">n </w:t>
            </w:r>
            <w:r w:rsidRPr="00C00CF8">
              <w:rPr>
                <w:rFonts w:ascii="Times New Roman" w:hAnsi="Times New Roman"/>
                <w:sz w:val="20"/>
                <w:szCs w:val="20"/>
              </w:rPr>
              <w:t>= 20)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5994C5F7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41–79</w:t>
            </w:r>
          </w:p>
        </w:tc>
        <w:tc>
          <w:tcPr>
            <w:tcW w:w="2430" w:type="dxa"/>
            <w:tcBorders>
              <w:top w:val="nil"/>
              <w:bottom w:val="nil"/>
            </w:tcBorders>
            <w:vAlign w:val="center"/>
          </w:tcPr>
          <w:p w14:paraId="3B7B7C0F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100.4 ± 3.6 (</w:t>
            </w:r>
            <w:r w:rsidRPr="00C00CF8">
              <w:rPr>
                <w:rFonts w:ascii="Times New Roman" w:hAnsi="Times New Roman"/>
                <w:i/>
                <w:sz w:val="20"/>
                <w:szCs w:val="20"/>
              </w:rPr>
              <w:t xml:space="preserve">n </w:t>
            </w:r>
            <w:r w:rsidRPr="00C00CF8">
              <w:rPr>
                <w:rFonts w:ascii="Times New Roman" w:hAnsi="Times New Roman"/>
                <w:sz w:val="20"/>
                <w:szCs w:val="20"/>
              </w:rPr>
              <w:t>= 20)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0B531170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76–143</w:t>
            </w:r>
          </w:p>
        </w:tc>
      </w:tr>
      <w:tr w:rsidR="00E05BF9" w:rsidRPr="00C00CF8" w14:paraId="3C0A11DB" w14:textId="77777777" w:rsidTr="004600B0">
        <w:tc>
          <w:tcPr>
            <w:tcW w:w="2070" w:type="dxa"/>
            <w:tcBorders>
              <w:top w:val="nil"/>
              <w:bottom w:val="nil"/>
            </w:tcBorders>
            <w:vAlign w:val="center"/>
          </w:tcPr>
          <w:p w14:paraId="39F6D8F3" w14:textId="77777777" w:rsidR="00E05BF9" w:rsidRPr="00C00CF8" w:rsidRDefault="00E05BF9" w:rsidP="00C00CF8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Final SVL (mm)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vAlign w:val="center"/>
          </w:tcPr>
          <w:p w14:paraId="4DEDC050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34.3 ± 0.4 (</w:t>
            </w:r>
            <w:r w:rsidRPr="00C00CF8">
              <w:rPr>
                <w:rFonts w:ascii="Times New Roman" w:hAnsi="Times New Roman"/>
                <w:i/>
                <w:sz w:val="20"/>
                <w:szCs w:val="20"/>
              </w:rPr>
              <w:t xml:space="preserve">n </w:t>
            </w:r>
            <w:r w:rsidRPr="00C00CF8">
              <w:rPr>
                <w:rFonts w:ascii="Times New Roman" w:hAnsi="Times New Roman"/>
                <w:sz w:val="20"/>
                <w:szCs w:val="20"/>
              </w:rPr>
              <w:t>= 12)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34F79554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32.6–36.5</w:t>
            </w:r>
          </w:p>
        </w:tc>
        <w:tc>
          <w:tcPr>
            <w:tcW w:w="2430" w:type="dxa"/>
            <w:tcBorders>
              <w:top w:val="nil"/>
              <w:bottom w:val="nil"/>
            </w:tcBorders>
            <w:vAlign w:val="center"/>
          </w:tcPr>
          <w:p w14:paraId="1928904F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43.4 ± 0.4 (</w:t>
            </w:r>
            <w:r w:rsidRPr="00C00CF8">
              <w:rPr>
                <w:rFonts w:ascii="Times New Roman" w:hAnsi="Times New Roman"/>
                <w:i/>
                <w:sz w:val="20"/>
                <w:szCs w:val="20"/>
              </w:rPr>
              <w:t xml:space="preserve">n </w:t>
            </w:r>
            <w:r w:rsidRPr="00C00CF8">
              <w:rPr>
                <w:rFonts w:ascii="Times New Roman" w:hAnsi="Times New Roman"/>
                <w:sz w:val="20"/>
                <w:szCs w:val="20"/>
              </w:rPr>
              <w:t>= 19)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4434E38B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40.3–47.4</w:t>
            </w:r>
          </w:p>
        </w:tc>
      </w:tr>
      <w:tr w:rsidR="00E05BF9" w:rsidRPr="00C00CF8" w14:paraId="357931B3" w14:textId="77777777" w:rsidTr="004600B0">
        <w:tc>
          <w:tcPr>
            <w:tcW w:w="2070" w:type="dxa"/>
            <w:tcBorders>
              <w:top w:val="nil"/>
              <w:bottom w:val="nil"/>
            </w:tcBorders>
            <w:vAlign w:val="center"/>
          </w:tcPr>
          <w:p w14:paraId="695BC789" w14:textId="77777777" w:rsidR="00E05BF9" w:rsidRPr="00C00CF8" w:rsidRDefault="00E05BF9" w:rsidP="00C00CF8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Final body mass (g)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vAlign w:val="center"/>
          </w:tcPr>
          <w:p w14:paraId="0102CFD4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4.8 ± 0.3 (</w:t>
            </w:r>
            <w:r w:rsidRPr="00C00CF8">
              <w:rPr>
                <w:rFonts w:ascii="Times New Roman" w:hAnsi="Times New Roman"/>
                <w:i/>
                <w:sz w:val="20"/>
                <w:szCs w:val="20"/>
              </w:rPr>
              <w:t xml:space="preserve">n </w:t>
            </w:r>
            <w:r w:rsidRPr="00C00CF8">
              <w:rPr>
                <w:rFonts w:ascii="Times New Roman" w:hAnsi="Times New Roman"/>
                <w:sz w:val="20"/>
                <w:szCs w:val="20"/>
              </w:rPr>
              <w:t>= 12)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63EBB18F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2.9–6.3</w:t>
            </w:r>
          </w:p>
        </w:tc>
        <w:tc>
          <w:tcPr>
            <w:tcW w:w="2430" w:type="dxa"/>
            <w:tcBorders>
              <w:top w:val="nil"/>
              <w:bottom w:val="nil"/>
            </w:tcBorders>
            <w:vAlign w:val="center"/>
          </w:tcPr>
          <w:p w14:paraId="6407A7F8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10.5 ± 0.4 (</w:t>
            </w:r>
            <w:r w:rsidRPr="00C00CF8">
              <w:rPr>
                <w:rFonts w:ascii="Times New Roman" w:hAnsi="Times New Roman"/>
                <w:i/>
                <w:sz w:val="20"/>
                <w:szCs w:val="20"/>
              </w:rPr>
              <w:t xml:space="preserve">n </w:t>
            </w:r>
            <w:r w:rsidRPr="00C00CF8">
              <w:rPr>
                <w:rFonts w:ascii="Times New Roman" w:hAnsi="Times New Roman"/>
                <w:sz w:val="20"/>
                <w:szCs w:val="20"/>
              </w:rPr>
              <w:t>= 19)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14C3C56A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7.7–13.4</w:t>
            </w:r>
          </w:p>
        </w:tc>
      </w:tr>
      <w:tr w:rsidR="00E05BF9" w:rsidRPr="00C00CF8" w14:paraId="25D7ECF2" w14:textId="77777777" w:rsidTr="004600B0">
        <w:tc>
          <w:tcPr>
            <w:tcW w:w="2070" w:type="dxa"/>
            <w:tcBorders>
              <w:top w:val="nil"/>
              <w:bottom w:val="nil"/>
            </w:tcBorders>
            <w:vAlign w:val="center"/>
          </w:tcPr>
          <w:p w14:paraId="057470BB" w14:textId="77777777" w:rsidR="00E05BF9" w:rsidRPr="00C00CF8" w:rsidRDefault="00E05BF9" w:rsidP="00C00CF8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Final Body Condition Index</w:t>
            </w:r>
          </w:p>
        </w:tc>
        <w:tc>
          <w:tcPr>
            <w:tcW w:w="2160" w:type="dxa"/>
            <w:tcBorders>
              <w:top w:val="nil"/>
              <w:bottom w:val="nil"/>
            </w:tcBorders>
            <w:vAlign w:val="center"/>
          </w:tcPr>
          <w:p w14:paraId="5F155B19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-0.0093 ± 0.04 (</w:t>
            </w:r>
            <w:r w:rsidRPr="00C00CF8">
              <w:rPr>
                <w:rFonts w:ascii="Times New Roman" w:hAnsi="Times New Roman"/>
                <w:i/>
                <w:sz w:val="20"/>
                <w:szCs w:val="20"/>
              </w:rPr>
              <w:t>n</w:t>
            </w:r>
            <w:r w:rsidRPr="00C00CF8">
              <w:rPr>
                <w:rFonts w:ascii="Times New Roman" w:hAnsi="Times New Roman"/>
                <w:sz w:val="20"/>
                <w:szCs w:val="20"/>
              </w:rPr>
              <w:t xml:space="preserve"> = 12)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5154AB84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-0.335–0.134</w:t>
            </w:r>
          </w:p>
        </w:tc>
        <w:tc>
          <w:tcPr>
            <w:tcW w:w="2430" w:type="dxa"/>
            <w:tcBorders>
              <w:top w:val="nil"/>
              <w:bottom w:val="nil"/>
            </w:tcBorders>
            <w:vAlign w:val="center"/>
          </w:tcPr>
          <w:p w14:paraId="3844D433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0.0059 ± 0.03 (</w:t>
            </w:r>
            <w:r w:rsidRPr="00C00CF8">
              <w:rPr>
                <w:rFonts w:ascii="Times New Roman" w:hAnsi="Times New Roman"/>
                <w:i/>
                <w:sz w:val="20"/>
                <w:szCs w:val="20"/>
              </w:rPr>
              <w:t xml:space="preserve">n </w:t>
            </w:r>
            <w:r w:rsidRPr="00C00CF8">
              <w:rPr>
                <w:rFonts w:ascii="Times New Roman" w:hAnsi="Times New Roman"/>
                <w:sz w:val="20"/>
                <w:szCs w:val="20"/>
              </w:rPr>
              <w:t>= 19)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438D7BEC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-0.356–0.272</w:t>
            </w:r>
          </w:p>
        </w:tc>
      </w:tr>
      <w:tr w:rsidR="00E05BF9" w:rsidRPr="00C00CF8" w14:paraId="03C933A0" w14:textId="77777777" w:rsidTr="004600B0">
        <w:tc>
          <w:tcPr>
            <w:tcW w:w="2070" w:type="dxa"/>
            <w:tcBorders>
              <w:top w:val="nil"/>
              <w:bottom w:val="nil"/>
            </w:tcBorders>
            <w:vAlign w:val="center"/>
          </w:tcPr>
          <w:p w14:paraId="67A9BC14" w14:textId="77777777" w:rsidR="00E05BF9" w:rsidRPr="00C00CF8" w:rsidRDefault="00E05BF9" w:rsidP="00C00CF8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lastRenderedPageBreak/>
              <w:t>SVL growth (mm)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vAlign w:val="center"/>
          </w:tcPr>
          <w:p w14:paraId="75A145FF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4.75 ± 0.39 (</w:t>
            </w:r>
            <w:r w:rsidRPr="00C00CF8">
              <w:rPr>
                <w:rFonts w:ascii="Times New Roman" w:hAnsi="Times New Roman"/>
                <w:i/>
                <w:sz w:val="20"/>
                <w:szCs w:val="20"/>
              </w:rPr>
              <w:t xml:space="preserve">n </w:t>
            </w:r>
            <w:r w:rsidRPr="00C00CF8">
              <w:rPr>
                <w:rFonts w:ascii="Times New Roman" w:hAnsi="Times New Roman"/>
                <w:sz w:val="20"/>
                <w:szCs w:val="20"/>
              </w:rPr>
              <w:t>= 12)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470735B5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3.3–7.35</w:t>
            </w:r>
          </w:p>
        </w:tc>
        <w:tc>
          <w:tcPr>
            <w:tcW w:w="2430" w:type="dxa"/>
            <w:tcBorders>
              <w:top w:val="nil"/>
              <w:bottom w:val="nil"/>
            </w:tcBorders>
            <w:vAlign w:val="center"/>
          </w:tcPr>
          <w:p w14:paraId="7AA43425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3.49 ± 0.36 (</w:t>
            </w:r>
            <w:r w:rsidRPr="00C00CF8">
              <w:rPr>
                <w:rFonts w:ascii="Times New Roman" w:hAnsi="Times New Roman"/>
                <w:i/>
                <w:sz w:val="20"/>
                <w:szCs w:val="20"/>
              </w:rPr>
              <w:t xml:space="preserve">n </w:t>
            </w:r>
            <w:r w:rsidRPr="00C00CF8">
              <w:rPr>
                <w:rFonts w:ascii="Times New Roman" w:hAnsi="Times New Roman"/>
                <w:sz w:val="20"/>
                <w:szCs w:val="20"/>
              </w:rPr>
              <w:t>= 19)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08717604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0–5.9</w:t>
            </w:r>
          </w:p>
        </w:tc>
      </w:tr>
      <w:tr w:rsidR="00E05BF9" w:rsidRPr="00C00CF8" w14:paraId="3866AB68" w14:textId="77777777" w:rsidTr="004600B0">
        <w:tc>
          <w:tcPr>
            <w:tcW w:w="2070" w:type="dxa"/>
            <w:tcBorders>
              <w:top w:val="nil"/>
              <w:bottom w:val="nil"/>
            </w:tcBorders>
            <w:vAlign w:val="center"/>
          </w:tcPr>
          <w:p w14:paraId="58CE2F21" w14:textId="77777777" w:rsidR="00E05BF9" w:rsidRPr="00C00CF8" w:rsidRDefault="00E05BF9" w:rsidP="00C00CF8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 xml:space="preserve">Percentage SVL growth </w:t>
            </w:r>
          </w:p>
        </w:tc>
        <w:tc>
          <w:tcPr>
            <w:tcW w:w="2160" w:type="dxa"/>
            <w:tcBorders>
              <w:top w:val="nil"/>
              <w:bottom w:val="nil"/>
            </w:tcBorders>
            <w:vAlign w:val="center"/>
          </w:tcPr>
          <w:p w14:paraId="78F2F30E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16.1 ± 1.4 (</w:t>
            </w:r>
            <w:r w:rsidRPr="00C00CF8">
              <w:rPr>
                <w:rFonts w:ascii="Times New Roman" w:hAnsi="Times New Roman"/>
                <w:i/>
                <w:sz w:val="20"/>
                <w:szCs w:val="20"/>
              </w:rPr>
              <w:t xml:space="preserve">n </w:t>
            </w:r>
            <w:r w:rsidRPr="00C00CF8">
              <w:rPr>
                <w:rFonts w:ascii="Times New Roman" w:hAnsi="Times New Roman"/>
                <w:sz w:val="20"/>
                <w:szCs w:val="20"/>
              </w:rPr>
              <w:t>= 12)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1B6359C6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11.3–25.2</w:t>
            </w:r>
          </w:p>
        </w:tc>
        <w:tc>
          <w:tcPr>
            <w:tcW w:w="2430" w:type="dxa"/>
            <w:tcBorders>
              <w:top w:val="nil"/>
              <w:bottom w:val="nil"/>
            </w:tcBorders>
            <w:vAlign w:val="center"/>
          </w:tcPr>
          <w:p w14:paraId="4D77B3CE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8.9 ± 1 (</w:t>
            </w:r>
            <w:r w:rsidRPr="00C00CF8">
              <w:rPr>
                <w:rFonts w:ascii="Times New Roman" w:hAnsi="Times New Roman"/>
                <w:i/>
                <w:sz w:val="20"/>
                <w:szCs w:val="20"/>
              </w:rPr>
              <w:t xml:space="preserve">n </w:t>
            </w:r>
            <w:r w:rsidRPr="00C00CF8">
              <w:rPr>
                <w:rFonts w:ascii="Times New Roman" w:hAnsi="Times New Roman"/>
                <w:sz w:val="20"/>
                <w:szCs w:val="20"/>
              </w:rPr>
              <w:t>= 19)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0439CC7E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0–16</w:t>
            </w:r>
          </w:p>
        </w:tc>
      </w:tr>
      <w:tr w:rsidR="00E05BF9" w:rsidRPr="00C00CF8" w14:paraId="33CBCB73" w14:textId="77777777" w:rsidTr="004600B0">
        <w:tc>
          <w:tcPr>
            <w:tcW w:w="2070" w:type="dxa"/>
            <w:tcBorders>
              <w:top w:val="nil"/>
              <w:bottom w:val="nil"/>
            </w:tcBorders>
            <w:vAlign w:val="center"/>
          </w:tcPr>
          <w:p w14:paraId="55CA8002" w14:textId="77777777" w:rsidR="00E05BF9" w:rsidRPr="00C00CF8" w:rsidRDefault="00E05BF9" w:rsidP="00C00CF8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 xml:space="preserve">Body mass growth (g) </w:t>
            </w:r>
          </w:p>
        </w:tc>
        <w:tc>
          <w:tcPr>
            <w:tcW w:w="2160" w:type="dxa"/>
            <w:tcBorders>
              <w:top w:val="nil"/>
              <w:bottom w:val="nil"/>
            </w:tcBorders>
            <w:vAlign w:val="center"/>
          </w:tcPr>
          <w:p w14:paraId="549DB4A7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2.6 ± 0.2 (</w:t>
            </w:r>
            <w:r w:rsidRPr="00C00CF8">
              <w:rPr>
                <w:rFonts w:ascii="Times New Roman" w:hAnsi="Times New Roman"/>
                <w:i/>
                <w:sz w:val="20"/>
                <w:szCs w:val="20"/>
              </w:rPr>
              <w:t xml:space="preserve">n </w:t>
            </w:r>
            <w:r w:rsidRPr="00C00CF8">
              <w:rPr>
                <w:rFonts w:ascii="Times New Roman" w:hAnsi="Times New Roman"/>
                <w:sz w:val="20"/>
                <w:szCs w:val="20"/>
              </w:rPr>
              <w:t>= 12)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41284209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0.5–3.5</w:t>
            </w:r>
          </w:p>
        </w:tc>
        <w:tc>
          <w:tcPr>
            <w:tcW w:w="2430" w:type="dxa"/>
            <w:tcBorders>
              <w:top w:val="nil"/>
              <w:bottom w:val="nil"/>
            </w:tcBorders>
            <w:vAlign w:val="center"/>
          </w:tcPr>
          <w:p w14:paraId="407A252B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4.7 ± 0.5 (</w:t>
            </w:r>
            <w:r w:rsidRPr="00C00CF8">
              <w:rPr>
                <w:rFonts w:ascii="Times New Roman" w:hAnsi="Times New Roman"/>
                <w:i/>
                <w:sz w:val="20"/>
                <w:szCs w:val="20"/>
              </w:rPr>
              <w:t xml:space="preserve">n </w:t>
            </w:r>
            <w:r w:rsidRPr="00C00CF8">
              <w:rPr>
                <w:rFonts w:ascii="Times New Roman" w:hAnsi="Times New Roman"/>
                <w:sz w:val="20"/>
                <w:szCs w:val="20"/>
              </w:rPr>
              <w:t>= 19)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28F0AA8E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1.1–9.2</w:t>
            </w:r>
          </w:p>
        </w:tc>
      </w:tr>
      <w:tr w:rsidR="00E05BF9" w:rsidRPr="00C00CF8" w14:paraId="0D359C78" w14:textId="77777777" w:rsidTr="004600B0">
        <w:tc>
          <w:tcPr>
            <w:tcW w:w="2070" w:type="dxa"/>
            <w:tcBorders>
              <w:top w:val="nil"/>
              <w:bottom w:val="single" w:sz="4" w:space="0" w:color="auto"/>
            </w:tcBorders>
            <w:vAlign w:val="center"/>
          </w:tcPr>
          <w:p w14:paraId="2C48C7A8" w14:textId="77777777" w:rsidR="00E05BF9" w:rsidRPr="00C00CF8" w:rsidRDefault="00E05BF9" w:rsidP="00C00CF8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Percentage body mass growth</w:t>
            </w: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  <w:vAlign w:val="center"/>
          </w:tcPr>
          <w:p w14:paraId="7F203971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117.8 ± 10.5 (</w:t>
            </w:r>
            <w:r w:rsidRPr="00C00CF8">
              <w:rPr>
                <w:rFonts w:ascii="Times New Roman" w:hAnsi="Times New Roman"/>
                <w:i/>
                <w:sz w:val="20"/>
                <w:szCs w:val="20"/>
              </w:rPr>
              <w:t xml:space="preserve">n </w:t>
            </w:r>
            <w:r w:rsidRPr="00C00CF8">
              <w:rPr>
                <w:rFonts w:ascii="Times New Roman" w:hAnsi="Times New Roman"/>
                <w:sz w:val="20"/>
                <w:szCs w:val="20"/>
              </w:rPr>
              <w:t>= 12)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14:paraId="124893D9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20.8–175</w:t>
            </w:r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vAlign w:val="center"/>
          </w:tcPr>
          <w:p w14:paraId="055C9F9D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88.8 ± 11.1 (</w:t>
            </w:r>
            <w:r w:rsidRPr="00C00CF8">
              <w:rPr>
                <w:rFonts w:ascii="Times New Roman" w:hAnsi="Times New Roman"/>
                <w:i/>
                <w:sz w:val="20"/>
                <w:szCs w:val="20"/>
              </w:rPr>
              <w:t xml:space="preserve">n </w:t>
            </w:r>
            <w:r w:rsidRPr="00C00CF8">
              <w:rPr>
                <w:rFonts w:ascii="Times New Roman" w:hAnsi="Times New Roman"/>
                <w:sz w:val="20"/>
                <w:szCs w:val="20"/>
              </w:rPr>
              <w:t>= 19)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14:paraId="4D63EADA" w14:textId="77777777" w:rsidR="00E05BF9" w:rsidRPr="00C00CF8" w:rsidRDefault="00E05BF9" w:rsidP="00C00CF8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CF8">
              <w:rPr>
                <w:rFonts w:ascii="Times New Roman" w:hAnsi="Times New Roman"/>
                <w:sz w:val="20"/>
                <w:szCs w:val="20"/>
              </w:rPr>
              <w:t>12.8–219</w:t>
            </w:r>
          </w:p>
        </w:tc>
      </w:tr>
    </w:tbl>
    <w:p w14:paraId="5CC050F4" w14:textId="77777777" w:rsidR="00E05BF9" w:rsidRPr="00C00CF8" w:rsidRDefault="00E05BF9" w:rsidP="00C00CF8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sectPr w:rsidR="00E05BF9" w:rsidRPr="00C00CF8" w:rsidSect="00C00CF8">
      <w:footerReference w:type="default" r:id="rId6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1550A2" w14:textId="77777777" w:rsidR="000D67A0" w:rsidRDefault="000D67A0" w:rsidP="00C00CF8">
      <w:pPr>
        <w:spacing w:after="0" w:line="240" w:lineRule="auto"/>
      </w:pPr>
      <w:r>
        <w:separator/>
      </w:r>
    </w:p>
  </w:endnote>
  <w:endnote w:type="continuationSeparator" w:id="0">
    <w:p w14:paraId="7C1054E7" w14:textId="77777777" w:rsidR="000D67A0" w:rsidRDefault="000D67A0" w:rsidP="00C00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98933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00FC78" w14:textId="77777777" w:rsidR="00C00CF8" w:rsidRDefault="00C00CF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5E9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E25465" w14:textId="77777777" w:rsidR="00C00CF8" w:rsidRDefault="00C00C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A27D43" w14:textId="77777777" w:rsidR="000D67A0" w:rsidRDefault="000D67A0" w:rsidP="00C00CF8">
      <w:pPr>
        <w:spacing w:after="0" w:line="240" w:lineRule="auto"/>
      </w:pPr>
      <w:r>
        <w:separator/>
      </w:r>
    </w:p>
  </w:footnote>
  <w:footnote w:type="continuationSeparator" w:id="0">
    <w:p w14:paraId="402AC319" w14:textId="77777777" w:rsidR="000D67A0" w:rsidRDefault="000D67A0" w:rsidP="00C00C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BF9"/>
    <w:rsid w:val="000D67A0"/>
    <w:rsid w:val="000F7966"/>
    <w:rsid w:val="001A02B2"/>
    <w:rsid w:val="0020183D"/>
    <w:rsid w:val="004419CF"/>
    <w:rsid w:val="005445B2"/>
    <w:rsid w:val="00547820"/>
    <w:rsid w:val="005B0A1C"/>
    <w:rsid w:val="005E5E9E"/>
    <w:rsid w:val="00615AB3"/>
    <w:rsid w:val="00652E48"/>
    <w:rsid w:val="007131A2"/>
    <w:rsid w:val="008309C1"/>
    <w:rsid w:val="008D4938"/>
    <w:rsid w:val="009877BE"/>
    <w:rsid w:val="00AA13B3"/>
    <w:rsid w:val="00BB76EC"/>
    <w:rsid w:val="00C00CF8"/>
    <w:rsid w:val="00CC3FA3"/>
    <w:rsid w:val="00D04465"/>
    <w:rsid w:val="00DD1265"/>
    <w:rsid w:val="00E05BF9"/>
    <w:rsid w:val="00E159E6"/>
    <w:rsid w:val="00EF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72144"/>
  <w15:chartTrackingRefBased/>
  <w15:docId w15:val="{B2AEA6AE-45EA-4E25-B0DE-12E772F2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BF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0C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CF8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00C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CF8"/>
    <w:rPr>
      <w:rFonts w:ascii="Calibri" w:eastAsia="Times New Roman" w:hAnsi="Calibri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C00C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Dan Cogalniceanu</cp:lastModifiedBy>
  <cp:revision>3</cp:revision>
  <dcterms:created xsi:type="dcterms:W3CDTF">2020-02-27T20:46:00Z</dcterms:created>
  <dcterms:modified xsi:type="dcterms:W3CDTF">2020-02-27T20:47:00Z</dcterms:modified>
</cp:coreProperties>
</file>